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7C" w:rsidRPr="00A72D7C" w:rsidRDefault="00A72D7C" w:rsidP="00A72D7C">
      <w:pPr>
        <w:spacing w:beforeLines="50" w:before="180" w:line="340" w:lineRule="exact"/>
        <w:ind w:leftChars="-7" w:left="-17"/>
        <w:jc w:val="center"/>
        <w:rPr>
          <w:rFonts w:ascii="Book Antiqua" w:eastAsia="標楷體" w:hAnsi="Book Antiqua" w:cs="Arial"/>
          <w:b/>
          <w:sz w:val="32"/>
          <w:szCs w:val="32"/>
        </w:rPr>
      </w:pPr>
      <w:r w:rsidRPr="00A72D7C">
        <w:rPr>
          <w:rFonts w:ascii="Book Antiqua" w:eastAsia="標楷體" w:hAnsi="Book Antiqua" w:cs="Arial" w:hint="eastAsia"/>
          <w:b/>
          <w:sz w:val="32"/>
          <w:szCs w:val="32"/>
        </w:rPr>
        <w:t>臺北市</w:t>
      </w:r>
      <w:bookmarkStart w:id="0" w:name="_GoBack"/>
      <w:r w:rsidRPr="00671177">
        <w:rPr>
          <w:rFonts w:ascii="Book Antiqua" w:eastAsia="標楷體" w:hAnsi="Book Antiqua" w:cs="Arial" w:hint="eastAsia"/>
          <w:b/>
          <w:color w:val="0070C0"/>
          <w:sz w:val="32"/>
          <w:szCs w:val="32"/>
        </w:rPr>
        <w:t>108</w:t>
      </w:r>
      <w:bookmarkEnd w:id="0"/>
      <w:r w:rsidR="00123B10">
        <w:rPr>
          <w:rFonts w:ascii="Book Antiqua" w:eastAsia="標楷體" w:hAnsi="Book Antiqua" w:cs="Arial" w:hint="eastAsia"/>
          <w:b/>
          <w:sz w:val="32"/>
          <w:szCs w:val="32"/>
        </w:rPr>
        <w:t>學年度北投</w:t>
      </w:r>
      <w:r w:rsidRPr="00A72D7C">
        <w:rPr>
          <w:rFonts w:ascii="Book Antiqua" w:eastAsia="標楷體" w:hAnsi="Book Antiqua" w:cs="Arial" w:hint="eastAsia"/>
          <w:b/>
          <w:sz w:val="32"/>
          <w:szCs w:val="32"/>
        </w:rPr>
        <w:t>國民中學</w:t>
      </w:r>
      <w:r w:rsidRPr="00A72D7C">
        <w:rPr>
          <w:rFonts w:ascii="Book Antiqua" w:eastAsia="標楷體" w:hAnsi="Book Antiqua" w:cs="Arial"/>
          <w:b/>
          <w:sz w:val="32"/>
          <w:szCs w:val="32"/>
        </w:rPr>
        <w:t>特殊教育</w:t>
      </w:r>
      <w:r w:rsidR="00123B10">
        <w:rPr>
          <w:rFonts w:ascii="Book Antiqua" w:eastAsia="標楷體" w:hAnsi="Book Antiqua" w:cs="Arial" w:hint="eastAsia"/>
          <w:b/>
          <w:sz w:val="32"/>
          <w:szCs w:val="32"/>
        </w:rPr>
        <w:t>（數理</w:t>
      </w:r>
      <w:r w:rsidR="00015F45">
        <w:rPr>
          <w:rFonts w:ascii="Book Antiqua" w:eastAsia="標楷體" w:hAnsi="Book Antiqua" w:cs="Arial" w:hint="eastAsia"/>
          <w:b/>
          <w:sz w:val="32"/>
          <w:szCs w:val="32"/>
        </w:rPr>
        <w:t>資優班）</w:t>
      </w:r>
      <w:r w:rsidR="00015F45" w:rsidRPr="00015F45">
        <w:rPr>
          <w:rFonts w:ascii="Book Antiqua" w:eastAsia="標楷體" w:hAnsi="Book Antiqua" w:cs="Arial" w:hint="eastAsia"/>
          <w:b/>
          <w:sz w:val="32"/>
          <w:szCs w:val="32"/>
        </w:rPr>
        <w:t>課程節數配置表</w:t>
      </w:r>
    </w:p>
    <w:tbl>
      <w:tblPr>
        <w:tblStyle w:val="a3"/>
        <w:tblW w:w="14459" w:type="dxa"/>
        <w:tblInd w:w="-15" w:type="dxa"/>
        <w:tblLook w:val="04A0" w:firstRow="1" w:lastRow="0" w:firstColumn="1" w:lastColumn="0" w:noHBand="0" w:noVBand="1"/>
      </w:tblPr>
      <w:tblGrid>
        <w:gridCol w:w="456"/>
        <w:gridCol w:w="535"/>
        <w:gridCol w:w="1089"/>
        <w:gridCol w:w="1699"/>
        <w:gridCol w:w="520"/>
        <w:gridCol w:w="521"/>
        <w:gridCol w:w="803"/>
        <w:gridCol w:w="803"/>
        <w:gridCol w:w="803"/>
        <w:gridCol w:w="803"/>
        <w:gridCol w:w="803"/>
        <w:gridCol w:w="946"/>
        <w:gridCol w:w="992"/>
        <w:gridCol w:w="1134"/>
        <w:gridCol w:w="1560"/>
        <w:gridCol w:w="992"/>
      </w:tblGrid>
      <w:tr w:rsidR="00A72D7C" w:rsidRPr="0007433B" w:rsidTr="00123B10">
        <w:trPr>
          <w:trHeight w:val="298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類型</w:t>
            </w:r>
          </w:p>
        </w:tc>
        <w:tc>
          <w:tcPr>
            <w:tcW w:w="5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科目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課程名稱</w:t>
            </w:r>
          </w:p>
        </w:tc>
        <w:tc>
          <w:tcPr>
            <w:tcW w:w="104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類別</w:t>
            </w:r>
          </w:p>
        </w:tc>
        <w:tc>
          <w:tcPr>
            <w:tcW w:w="4961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  <w:r>
              <w:rPr>
                <w:rFonts w:ascii="Book Antiqua" w:eastAsia="標楷體" w:hAnsi="Book Antiqua" w:cs="Arial" w:hint="eastAsia"/>
                <w:b/>
              </w:rPr>
              <w:t>第四</w:t>
            </w:r>
            <w:r w:rsidRPr="0007433B">
              <w:rPr>
                <w:rFonts w:ascii="Book Antiqua" w:eastAsia="標楷體" w:hAnsi="Book Antiqua" w:cs="Arial" w:hint="eastAsia"/>
                <w:b/>
              </w:rPr>
              <w:t>學習階段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2D7C" w:rsidRPr="0007433B" w:rsidRDefault="00A72D7C" w:rsidP="00EE5872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課程時間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2D7C" w:rsidRPr="0007433B" w:rsidRDefault="00A72D7C" w:rsidP="00EE5872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備註</w:t>
            </w:r>
          </w:p>
        </w:tc>
      </w:tr>
      <w:tr w:rsidR="00A72D7C" w:rsidRPr="0007433B" w:rsidTr="00123B10">
        <w:trPr>
          <w:trHeight w:val="180"/>
        </w:trPr>
        <w:tc>
          <w:tcPr>
            <w:tcW w:w="45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5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108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1699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1041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  <w:r>
              <w:rPr>
                <w:rFonts w:ascii="Book Antiqua" w:eastAsia="標楷體" w:hAnsi="Book Antiqua" w:cs="Arial" w:hint="eastAsia"/>
                <w:b/>
                <w:szCs w:val="20"/>
              </w:rPr>
              <w:t>七</w:t>
            </w:r>
            <w:r w:rsidRPr="0007433B">
              <w:rPr>
                <w:rFonts w:ascii="Book Antiqua" w:eastAsia="標楷體" w:hAnsi="Book Antiqua" w:cs="Arial" w:hint="eastAsia"/>
                <w:b/>
                <w:szCs w:val="20"/>
              </w:rPr>
              <w:t>年級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  <w:r>
              <w:rPr>
                <w:rFonts w:ascii="Book Antiqua" w:eastAsia="標楷體" w:hAnsi="Book Antiqua" w:cs="Arial" w:hint="eastAsia"/>
                <w:b/>
                <w:szCs w:val="20"/>
              </w:rPr>
              <w:t>八</w:t>
            </w:r>
            <w:r w:rsidRPr="0007433B">
              <w:rPr>
                <w:rFonts w:ascii="Book Antiqua" w:eastAsia="標楷體" w:hAnsi="Book Antiqua" w:cs="Arial" w:hint="eastAsia"/>
                <w:b/>
                <w:szCs w:val="20"/>
              </w:rPr>
              <w:t>年級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2D7C" w:rsidRPr="0007433B" w:rsidRDefault="00A72D7C" w:rsidP="00EE5872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  <w:r>
              <w:rPr>
                <w:rFonts w:ascii="Book Antiqua" w:eastAsia="標楷體" w:hAnsi="Book Antiqua" w:cs="Arial" w:hint="eastAsia"/>
                <w:b/>
                <w:szCs w:val="20"/>
              </w:rPr>
              <w:t>九</w:t>
            </w:r>
            <w:r w:rsidRPr="0007433B">
              <w:rPr>
                <w:rFonts w:ascii="Book Antiqua" w:eastAsia="標楷體" w:hAnsi="Book Antiqua" w:cs="Arial" w:hint="eastAsia"/>
                <w:b/>
                <w:szCs w:val="20"/>
              </w:rPr>
              <w:t>年級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Cs w:val="20"/>
              </w:rPr>
              <w:t>部定課程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Cs w:val="20"/>
              </w:rPr>
              <w:t>校訂課程</w:t>
            </w:r>
          </w:p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（彈性學習）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72D7C" w:rsidRPr="0007433B" w:rsidRDefault="00A72D7C" w:rsidP="00EE587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Cs w:val="20"/>
              </w:rPr>
              <w:t>其他</w:t>
            </w:r>
          </w:p>
          <w:p w:rsidR="00A72D7C" w:rsidRPr="0007433B" w:rsidRDefault="00A72D7C" w:rsidP="00EE5872">
            <w:pPr>
              <w:adjustRightInd w:val="0"/>
              <w:snapToGrid w:val="0"/>
              <w:spacing w:line="160" w:lineRule="exac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4"/>
                <w:szCs w:val="14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（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A</w:t>
            </w:r>
            <w:r w:rsidRPr="0007433B">
              <w:rPr>
                <w:rFonts w:ascii="Book Antiqua" w:eastAsia="標楷體" w:hAnsi="Book Antiqua" w:cs="Arial"/>
                <w:b/>
                <w:sz w:val="14"/>
                <w:szCs w:val="14"/>
              </w:rPr>
              <w:t>.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早自習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B.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午休</w:t>
            </w:r>
            <w:r w:rsidRPr="0007433B">
              <w:rPr>
                <w:rFonts w:ascii="Book Antiqua" w:eastAsia="標楷體" w:hAnsi="Book Antiqua" w:cs="Arial"/>
                <w:b/>
                <w:sz w:val="14"/>
                <w:szCs w:val="14"/>
              </w:rPr>
              <w:br/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C.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課後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D</w:t>
            </w:r>
            <w:r w:rsidRPr="0007433B">
              <w:rPr>
                <w:rFonts w:ascii="Book Antiqua" w:eastAsia="標楷體" w:hAnsi="Book Antiqua" w:cs="Arial"/>
                <w:b/>
                <w:sz w:val="14"/>
                <w:szCs w:val="14"/>
              </w:rPr>
              <w:t>.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假日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E</w:t>
            </w:r>
            <w:r w:rsidRPr="0007433B">
              <w:rPr>
                <w:rFonts w:ascii="Book Antiqua" w:eastAsia="標楷體" w:hAnsi="Book Antiqua" w:cs="Arial"/>
                <w:b/>
                <w:sz w:val="14"/>
                <w:szCs w:val="14"/>
              </w:rPr>
              <w:t>.</w:t>
            </w:r>
            <w:r w:rsidRPr="0007433B">
              <w:rPr>
                <w:rFonts w:ascii="Book Antiqua" w:eastAsia="標楷體" w:hAnsi="Book Antiqua" w:cs="Arial"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2D7C" w:rsidRPr="0007433B" w:rsidRDefault="00A72D7C" w:rsidP="00EE5872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B61DE1" w:rsidRPr="0007433B" w:rsidTr="00123B10">
        <w:trPr>
          <w:trHeight w:val="63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5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52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第</w:t>
            </w: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1</w:t>
            </w: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學期</w:t>
            </w:r>
          </w:p>
        </w:tc>
        <w:tc>
          <w:tcPr>
            <w:tcW w:w="8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第</w:t>
            </w: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2</w:t>
            </w: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學期</w:t>
            </w: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第</w:t>
            </w: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1</w:t>
            </w: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學期</w:t>
            </w:r>
          </w:p>
        </w:tc>
        <w:tc>
          <w:tcPr>
            <w:tcW w:w="8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第</w:t>
            </w: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2</w:t>
            </w: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學期</w:t>
            </w: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第</w:t>
            </w: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1</w:t>
            </w: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學期</w:t>
            </w:r>
          </w:p>
        </w:tc>
        <w:tc>
          <w:tcPr>
            <w:tcW w:w="94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1DE1" w:rsidRPr="0007433B" w:rsidRDefault="00B61DE1" w:rsidP="00B61DE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 w:val="16"/>
                <w:szCs w:val="16"/>
              </w:rPr>
            </w:pP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第</w:t>
            </w:r>
            <w:r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2</w:t>
            </w:r>
            <w:r w:rsidRPr="0007433B">
              <w:rPr>
                <w:rFonts w:ascii="Book Antiqua" w:eastAsia="標楷體" w:hAnsi="Book Antiqua" w:cs="Arial" w:hint="eastAsia"/>
                <w:b/>
                <w:sz w:val="16"/>
                <w:szCs w:val="16"/>
              </w:rPr>
              <w:t>學期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1DE1" w:rsidRPr="0007433B" w:rsidRDefault="00B61DE1" w:rsidP="00B61DE1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1DE1" w:rsidRPr="0007433B" w:rsidRDefault="00B61DE1" w:rsidP="00B61DE1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1DE1" w:rsidRPr="0007433B" w:rsidRDefault="00B61DE1" w:rsidP="00B61DE1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1DE1" w:rsidRPr="0007433B" w:rsidRDefault="00B61DE1" w:rsidP="00B61DE1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81ED5" w:rsidRPr="0007433B" w:rsidTr="00EC7C11">
        <w:trPr>
          <w:trHeight w:val="357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Cs w:val="20"/>
              </w:rPr>
              <w:t>部定課程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數學</w:t>
            </w:r>
          </w:p>
        </w:tc>
        <w:tc>
          <w:tcPr>
            <w:tcW w:w="10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數學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數學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</w:rPr>
              <w:sym w:font="Wingdings 2" w:char="F050"/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4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*3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4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*3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4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*2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9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4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*2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</w:rPr>
              <w:sym w:font="Wingdings 2" w:char="F050"/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81ED5" w:rsidRPr="0007433B" w:rsidTr="00EC7C11">
        <w:trPr>
          <w:trHeight w:val="553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自然科學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自然</w:t>
            </w:r>
          </w:p>
        </w:tc>
        <w:tc>
          <w:tcPr>
            <w:tcW w:w="16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自然</w:t>
            </w:r>
          </w:p>
        </w:tc>
        <w:tc>
          <w:tcPr>
            <w:tcW w:w="5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</w:rPr>
              <w:sym w:font="Wingdings 2" w:char="F050"/>
            </w:r>
          </w:p>
        </w:tc>
        <w:tc>
          <w:tcPr>
            <w:tcW w:w="5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4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*3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4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*3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4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*2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946" w:type="dxa"/>
            <w:tcBorders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4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*2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</w:rPr>
              <w:sym w:font="Wingdings 2" w:char="F050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81ED5" w:rsidRPr="0007433B" w:rsidTr="00EC7C11">
        <w:trPr>
          <w:trHeight w:val="340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Cs w:val="20"/>
              </w:rPr>
              <w:t>校訂課程</w:t>
            </w:r>
          </w:p>
        </w:tc>
        <w:tc>
          <w:tcPr>
            <w:tcW w:w="5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特殊需求</w:t>
            </w:r>
          </w:p>
        </w:tc>
        <w:tc>
          <w:tcPr>
            <w:tcW w:w="10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情意發展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</w:rPr>
              <w:t>成長團體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</w:rPr>
              <w:sym w:font="Wingdings 2" w:char="F050"/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 w:val="16"/>
                <w:szCs w:val="16"/>
              </w:rPr>
              <w:t>1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</w:t>
            </w:r>
            <w:r w:rsidRPr="00EC7C11">
              <w:rPr>
                <w:rFonts w:ascii="新細明體" w:hAnsi="新細明體" w:cs="新細明體" w:hint="eastAsia"/>
                <w:color w:val="0070C0"/>
                <w:sz w:val="16"/>
                <w:szCs w:val="16"/>
              </w:rPr>
              <w:t>2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</w:rPr>
              <w:sym w:font="Wingdings 2" w:char="F050"/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1ED5" w:rsidRPr="00C27E91" w:rsidRDefault="00C81ED5" w:rsidP="00C81ED5">
            <w:pPr>
              <w:snapToGrid w:val="0"/>
              <w:spacing w:line="240" w:lineRule="atLeast"/>
              <w:ind w:rightChars="-12" w:right="-29"/>
              <w:jc w:val="both"/>
              <w:rPr>
                <w:rFonts w:ascii="Book Antiqua" w:eastAsia="標楷體" w:hAnsi="Book Antiqua" w:cs="Arial"/>
                <w:sz w:val="16"/>
                <w:szCs w:val="16"/>
              </w:rPr>
            </w:pPr>
          </w:p>
        </w:tc>
      </w:tr>
      <w:tr w:rsidR="00C81ED5" w:rsidRPr="0007433B" w:rsidTr="00EC7C11">
        <w:trPr>
          <w:trHeight w:val="340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獨立研究</w:t>
            </w:r>
          </w:p>
        </w:tc>
        <w:tc>
          <w:tcPr>
            <w:tcW w:w="16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</w:rPr>
              <w:t>獨立研究</w:t>
            </w:r>
          </w:p>
        </w:tc>
        <w:tc>
          <w:tcPr>
            <w:tcW w:w="5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</w:rPr>
              <w:sym w:font="Wingdings 2" w:char="F050"/>
            </w:r>
          </w:p>
        </w:tc>
        <w:tc>
          <w:tcPr>
            <w:tcW w:w="5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 w:val="16"/>
                <w:szCs w:val="16"/>
              </w:rPr>
              <w:t>1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</w:t>
            </w:r>
            <w:r w:rsidRPr="00EC7C11">
              <w:rPr>
                <w:rFonts w:ascii="新細明體" w:hAnsi="新細明體" w:cs="新細明體"/>
                <w:color w:val="0070C0"/>
                <w:sz w:val="16"/>
                <w:szCs w:val="16"/>
              </w:rPr>
              <w:t>4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 w:val="16"/>
                <w:szCs w:val="16"/>
              </w:rPr>
              <w:t>1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*4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</w:rPr>
              <w:t xml:space="preserve"> </w:t>
            </w:r>
            <w:r>
              <w:rPr>
                <w:rFonts w:ascii="Book Antiqua" w:eastAsia="標楷體" w:hAnsi="Book Antiqua" w:cs="Arial"/>
                <w:color w:val="0070C0"/>
              </w:rPr>
              <w:t xml:space="preserve">B  </w:t>
            </w:r>
            <w:r w:rsidRPr="00EC7C11">
              <w:rPr>
                <w:rFonts w:ascii="Book Antiqua" w:eastAsia="標楷體" w:hAnsi="Book Antiqua" w:cs="Arial" w:hint="eastAsia"/>
                <w:color w:val="0070C0"/>
              </w:rPr>
              <w:t>D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both"/>
              <w:rPr>
                <w:rFonts w:ascii="Book Antiqua" w:eastAsia="標楷體" w:hAnsi="Book Antiqua" w:cs="Arial"/>
                <w:b/>
              </w:rPr>
            </w:pPr>
          </w:p>
        </w:tc>
      </w:tr>
      <w:tr w:rsidR="00C81ED5" w:rsidRPr="0007433B" w:rsidTr="00EC7C11">
        <w:trPr>
          <w:trHeight w:val="340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專長領域</w:t>
            </w:r>
          </w:p>
        </w:tc>
        <w:tc>
          <w:tcPr>
            <w:tcW w:w="16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F62327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671177">
              <w:rPr>
                <w:rFonts w:ascii="Book Antiqua" w:eastAsia="標楷體" w:hAnsi="Book Antiqua" w:cs="Arial" w:hint="eastAsia"/>
                <w:color w:val="0070C0"/>
              </w:rPr>
              <w:t>自然生活實驗</w:t>
            </w:r>
          </w:p>
        </w:tc>
        <w:tc>
          <w:tcPr>
            <w:tcW w:w="5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</w:rPr>
              <w:sym w:font="Wingdings 2" w:char="F050"/>
            </w:r>
          </w:p>
        </w:tc>
        <w:tc>
          <w:tcPr>
            <w:tcW w:w="5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 w:val="16"/>
                <w:szCs w:val="16"/>
              </w:rPr>
              <w:t>1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</w:t>
            </w:r>
            <w:r w:rsidRPr="00EC7C11">
              <w:rPr>
                <w:rFonts w:ascii="新細明體" w:hAnsi="新細明體" w:cs="新細明體"/>
                <w:color w:val="0070C0"/>
                <w:sz w:val="16"/>
                <w:szCs w:val="16"/>
              </w:rPr>
              <w:t>3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 w:val="16"/>
                <w:szCs w:val="16"/>
              </w:rPr>
              <w:t>1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</w:t>
            </w:r>
            <w:r w:rsidRPr="00EC7C11">
              <w:rPr>
                <w:rFonts w:ascii="新細明體" w:hAnsi="新細明體" w:cs="新細明體"/>
                <w:color w:val="0070C0"/>
                <w:sz w:val="16"/>
                <w:szCs w:val="16"/>
              </w:rPr>
              <w:t>3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</w:rPr>
              <w:t>B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both"/>
              <w:rPr>
                <w:rFonts w:ascii="Book Antiqua" w:eastAsia="標楷體" w:hAnsi="Book Antiqua" w:cs="Arial"/>
                <w:b/>
              </w:rPr>
            </w:pPr>
          </w:p>
        </w:tc>
      </w:tr>
      <w:tr w:rsidR="00C81ED5" w:rsidRPr="0007433B" w:rsidTr="00EC7C11">
        <w:trPr>
          <w:trHeight w:val="340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專長領域</w:t>
            </w:r>
          </w:p>
        </w:tc>
        <w:tc>
          <w:tcPr>
            <w:tcW w:w="16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</w:rPr>
              <w:t>數學</w:t>
            </w:r>
            <w:r w:rsidR="007D6C2F">
              <w:rPr>
                <w:rFonts w:ascii="Book Antiqua" w:eastAsia="標楷體" w:hAnsi="Book Antiqua" w:cs="Arial" w:hint="eastAsia"/>
                <w:color w:val="0070C0"/>
              </w:rPr>
              <w:t>思考</w:t>
            </w:r>
          </w:p>
        </w:tc>
        <w:tc>
          <w:tcPr>
            <w:tcW w:w="5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</w:rPr>
              <w:sym w:font="Wingdings 2" w:char="F050"/>
            </w:r>
          </w:p>
        </w:tc>
        <w:tc>
          <w:tcPr>
            <w:tcW w:w="5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 w:val="16"/>
                <w:szCs w:val="16"/>
              </w:rPr>
              <w:t>1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</w:t>
            </w:r>
            <w:r w:rsidRPr="00EC7C11">
              <w:rPr>
                <w:rFonts w:ascii="新細明體" w:hAnsi="新細明體" w:cs="新細明體"/>
                <w:color w:val="0070C0"/>
                <w:sz w:val="16"/>
                <w:szCs w:val="16"/>
              </w:rPr>
              <w:t>1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pacing w:line="340" w:lineRule="exac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30069A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  <w:color w:val="0070C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  <w:r>
              <w:rPr>
                <w:rFonts w:ascii="Book Antiqua" w:eastAsia="標楷體" w:hAnsi="Book Antiqua" w:cs="Arial"/>
                <w:color w:val="0070C0"/>
              </w:rPr>
              <w:t>B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both"/>
              <w:rPr>
                <w:rFonts w:ascii="Book Antiqua" w:eastAsia="標楷體" w:hAnsi="Book Antiqua" w:cs="Arial"/>
                <w:b/>
              </w:rPr>
            </w:pPr>
          </w:p>
        </w:tc>
      </w:tr>
      <w:tr w:rsidR="00C81ED5" w:rsidRPr="0007433B" w:rsidTr="00EC7C11">
        <w:trPr>
          <w:trHeight w:val="340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專長領域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</w:rPr>
              <w:t>智能積木應用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</w:rPr>
              <w:sym w:font="Wingdings 2" w:char="F050"/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 w:val="16"/>
                <w:szCs w:val="16"/>
              </w:rPr>
              <w:t>1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</w:t>
            </w:r>
            <w:r w:rsidRPr="00EC7C11">
              <w:rPr>
                <w:rFonts w:ascii="新細明體" w:hAnsi="新細明體" w:cs="新細明體"/>
                <w:color w:val="0070C0"/>
                <w:sz w:val="16"/>
                <w:szCs w:val="16"/>
              </w:rPr>
              <w:t>1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30069A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  <w:color w:val="0070C0"/>
              </w:rPr>
            </w:pPr>
            <w:r w:rsidRPr="0030069A">
              <w:rPr>
                <w:rFonts w:ascii="Book Antiqua" w:eastAsia="標楷體" w:hAnsi="Book Antiqua" w:cs="Arial"/>
                <w:b/>
                <w:color w:val="0070C0"/>
              </w:rPr>
              <w:sym w:font="Wingdings 2" w:char="F050"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30069A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both"/>
              <w:rPr>
                <w:rFonts w:ascii="Book Antiqua" w:eastAsia="標楷體" w:hAnsi="Book Antiqua" w:cs="Arial"/>
                <w:b/>
              </w:rPr>
            </w:pPr>
          </w:p>
        </w:tc>
      </w:tr>
      <w:tr w:rsidR="00C81ED5" w:rsidRPr="0007433B" w:rsidTr="00EC7C11">
        <w:trPr>
          <w:trHeight w:val="340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專長領域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5F2491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>
              <w:rPr>
                <w:rFonts w:ascii="Book Antiqua" w:eastAsia="標楷體" w:hAnsi="Book Antiqua" w:cs="Arial" w:hint="eastAsia"/>
                <w:color w:val="0070C0"/>
              </w:rPr>
              <w:t>科學創客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/>
                <w:color w:val="0070C0"/>
              </w:rPr>
              <w:sym w:font="Wingdings 2" w:char="F050"/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 w:val="16"/>
                <w:szCs w:val="16"/>
              </w:rPr>
              <w:t>1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節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*</w:t>
            </w:r>
            <w:r w:rsidRPr="00EC7C11">
              <w:rPr>
                <w:rFonts w:ascii="新細明體" w:hAnsi="新細明體" w:cs="新細明體"/>
                <w:color w:val="0070C0"/>
                <w:sz w:val="16"/>
                <w:szCs w:val="16"/>
              </w:rPr>
              <w:t>1</w:t>
            </w:r>
            <w:r w:rsidRPr="00EC7C11">
              <w:rPr>
                <w:rFonts w:ascii="Book Antiqua" w:eastAsia="標楷體" w:hAnsi="Book Antiqua" w:cs="Arial"/>
                <w:color w:val="0070C0"/>
                <w:sz w:val="16"/>
                <w:szCs w:val="16"/>
              </w:rPr>
              <w:t>組</w:t>
            </w:r>
          </w:p>
        </w:tc>
        <w:tc>
          <w:tcPr>
            <w:tcW w:w="8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</w:rPr>
              <w:t>C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both"/>
              <w:rPr>
                <w:rFonts w:ascii="Book Antiqua" w:eastAsia="標楷體" w:hAnsi="Book Antiqua" w:cs="Arial"/>
                <w:b/>
              </w:rPr>
            </w:pPr>
          </w:p>
        </w:tc>
      </w:tr>
      <w:tr w:rsidR="00C81ED5" w:rsidRPr="0007433B" w:rsidTr="00123B10">
        <w:trPr>
          <w:trHeight w:val="340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b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  <w:r w:rsidRPr="00EC7C11">
              <w:rPr>
                <w:rFonts w:ascii="Book Antiqua" w:eastAsia="標楷體" w:hAnsi="Book Antiqua" w:cs="Arial" w:hint="eastAsia"/>
                <w:color w:val="0070C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5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color w:val="0070C0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  <w:tr w:rsidR="00C81ED5" w:rsidRPr="0007433B" w:rsidTr="00123B10">
        <w:trPr>
          <w:trHeight w:val="397"/>
        </w:trPr>
        <w:tc>
          <w:tcPr>
            <w:tcW w:w="482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</w:rPr>
              <w:t>節數小計</w:t>
            </w: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  <w:color w:val="7030A0"/>
              </w:rPr>
            </w:pPr>
            <w:r w:rsidRPr="00EC7C11">
              <w:rPr>
                <w:rFonts w:ascii="Book Antiqua" w:eastAsia="標楷體" w:hAnsi="Book Antiqua" w:cs="Arial" w:hint="eastAsia"/>
                <w:b/>
                <w:color w:val="7030A0"/>
              </w:rPr>
              <w:t>5</w:t>
            </w: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  <w:color w:val="7030A0"/>
              </w:rPr>
            </w:pPr>
            <w:r w:rsidRPr="00EC7C11">
              <w:rPr>
                <w:rFonts w:ascii="Book Antiqua" w:eastAsia="標楷體" w:hAnsi="Book Antiqua" w:cs="Arial" w:hint="eastAsia"/>
                <w:b/>
                <w:color w:val="7030A0"/>
              </w:rPr>
              <w:t>31</w:t>
            </w:r>
          </w:p>
        </w:tc>
        <w:tc>
          <w:tcPr>
            <w:tcW w:w="8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  <w:color w:val="7030A0"/>
              </w:rPr>
            </w:pPr>
            <w:r w:rsidRPr="00EC7C11">
              <w:rPr>
                <w:rFonts w:ascii="Book Antiqua" w:eastAsia="標楷體" w:hAnsi="Book Antiqua" w:cs="Arial" w:hint="eastAsia"/>
                <w:b/>
                <w:color w:val="7030A0"/>
              </w:rPr>
              <w:t>31</w:t>
            </w: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  <w:color w:val="7030A0"/>
              </w:rPr>
            </w:pPr>
            <w:r w:rsidRPr="00EC7C11">
              <w:rPr>
                <w:rFonts w:ascii="Book Antiqua" w:eastAsia="標楷體" w:hAnsi="Book Antiqua" w:cs="Arial" w:hint="eastAsia"/>
                <w:b/>
                <w:color w:val="7030A0"/>
              </w:rPr>
              <w:t>8</w:t>
            </w:r>
          </w:p>
        </w:tc>
        <w:tc>
          <w:tcPr>
            <w:tcW w:w="9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EC7C11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  <w:color w:val="7030A0"/>
              </w:rPr>
            </w:pPr>
            <w:r w:rsidRPr="00EC7C11">
              <w:rPr>
                <w:rFonts w:ascii="Book Antiqua" w:eastAsia="標楷體" w:hAnsi="Book Antiqua" w:cs="Arial" w:hint="eastAsia"/>
                <w:b/>
                <w:color w:val="7030A0"/>
              </w:rPr>
              <w:t>8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D5" w:rsidRPr="0007433B" w:rsidRDefault="00C81ED5" w:rsidP="00C81ED5">
            <w:pPr>
              <w:snapToGrid w:val="0"/>
              <w:spacing w:line="240" w:lineRule="atLeast"/>
              <w:ind w:rightChars="-12" w:right="-29"/>
              <w:jc w:val="center"/>
              <w:rPr>
                <w:rFonts w:ascii="Book Antiqua" w:eastAsia="標楷體" w:hAnsi="Book Antiqua" w:cs="Arial"/>
                <w:b/>
              </w:rPr>
            </w:pPr>
          </w:p>
        </w:tc>
      </w:tr>
    </w:tbl>
    <w:p w:rsidR="00A72D7C" w:rsidRPr="0007433B" w:rsidRDefault="00A72D7C" w:rsidP="009E4BE0">
      <w:pPr>
        <w:widowControl/>
        <w:snapToGrid w:val="0"/>
        <w:spacing w:beforeLines="25" w:before="90" w:line="180" w:lineRule="exact"/>
        <w:ind w:left="800" w:hangingChars="400" w:hanging="800"/>
        <w:jc w:val="both"/>
        <w:rPr>
          <w:rFonts w:eastAsia="標楷體"/>
          <w:kern w:val="0"/>
          <w:sz w:val="20"/>
          <w:szCs w:val="20"/>
        </w:rPr>
      </w:pPr>
      <w:r w:rsidRPr="0007433B">
        <w:rPr>
          <w:rFonts w:eastAsia="標楷體"/>
          <w:kern w:val="0"/>
          <w:sz w:val="20"/>
          <w:szCs w:val="20"/>
        </w:rPr>
        <w:t>說明：</w:t>
      </w:r>
      <w:r w:rsidRPr="0007433B">
        <w:rPr>
          <w:rFonts w:eastAsia="標楷體" w:hint="eastAsia"/>
          <w:kern w:val="0"/>
          <w:sz w:val="20"/>
          <w:szCs w:val="20"/>
        </w:rPr>
        <w:t>1.</w:t>
      </w:r>
      <w:r w:rsidRPr="0007433B">
        <w:rPr>
          <w:rFonts w:eastAsia="標楷體"/>
          <w:kern w:val="0"/>
          <w:sz w:val="20"/>
          <w:szCs w:val="20"/>
        </w:rPr>
        <w:t>資源班在部定課程特定領域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科目採全部抽離方式進行教學者，仍宜在該領域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科目之節數內調整。各校得視特殊教育學生之身心需求，依據個別化教育計畫或個別輔導計畫，採用外加式課程方式，開設符合學生能力與需要之特殊需求領域課程。</w:t>
      </w:r>
    </w:p>
    <w:p w:rsidR="00A72D7C" w:rsidRPr="0007433B" w:rsidRDefault="00A72D7C" w:rsidP="009E4BE0">
      <w:pPr>
        <w:widowControl/>
        <w:snapToGrid w:val="0"/>
        <w:spacing w:before="25" w:line="180" w:lineRule="exact"/>
        <w:ind w:leftChars="236" w:left="708" w:hangingChars="71" w:hanging="142"/>
        <w:jc w:val="both"/>
        <w:rPr>
          <w:rFonts w:eastAsia="標楷體"/>
          <w:kern w:val="0"/>
          <w:sz w:val="20"/>
          <w:szCs w:val="20"/>
        </w:rPr>
      </w:pPr>
      <w:r w:rsidRPr="0007433B">
        <w:rPr>
          <w:rFonts w:eastAsia="標楷體" w:hint="eastAsia"/>
          <w:kern w:val="0"/>
          <w:sz w:val="20"/>
          <w:szCs w:val="20"/>
        </w:rPr>
        <w:t>2.</w:t>
      </w:r>
      <w:r w:rsidRPr="0007433B">
        <w:rPr>
          <w:rFonts w:eastAsia="標楷體"/>
          <w:kern w:val="0"/>
          <w:sz w:val="20"/>
          <w:szCs w:val="20"/>
        </w:rPr>
        <w:t>學生在特定領域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科目學習功能優異，其課程需依據</w:t>
      </w:r>
      <w:r w:rsidRPr="0007433B">
        <w:rPr>
          <w:rFonts w:eastAsia="標楷體" w:hint="eastAsia"/>
          <w:kern w:val="0"/>
          <w:sz w:val="20"/>
          <w:szCs w:val="20"/>
        </w:rPr>
        <w:t>總綱</w:t>
      </w:r>
      <w:r w:rsidRPr="0007433B">
        <w:rPr>
          <w:rFonts w:eastAsia="標楷體"/>
          <w:kern w:val="0"/>
          <w:sz w:val="20"/>
          <w:szCs w:val="20"/>
        </w:rPr>
        <w:t>表</w:t>
      </w:r>
      <w:r w:rsidRPr="0007433B">
        <w:rPr>
          <w:rFonts w:eastAsia="標楷體"/>
          <w:kern w:val="0"/>
          <w:sz w:val="20"/>
          <w:szCs w:val="20"/>
        </w:rPr>
        <w:t>4</w:t>
      </w:r>
      <w:r w:rsidRPr="0007433B">
        <w:rPr>
          <w:rFonts w:eastAsia="標楷體"/>
          <w:kern w:val="0"/>
          <w:sz w:val="20"/>
          <w:szCs w:val="20"/>
        </w:rPr>
        <w:t>之該領域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科目規範進行節數規劃與安排。學校需依學生之個別需要，根據其個別輔導計畫會議之決議，提供學習功能優異領域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科目之濃縮、抽離或外加式充實教學。惟針對該領域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科目之每週抽離、濃縮或外加式課程之節數，以不超過該階段部定學習總節數之</w:t>
      </w:r>
      <w:r w:rsidRPr="0007433B">
        <w:rPr>
          <w:rFonts w:eastAsia="標楷體"/>
          <w:kern w:val="0"/>
          <w:sz w:val="20"/>
          <w:szCs w:val="20"/>
        </w:rPr>
        <w:t>10</w:t>
      </w:r>
      <w:r w:rsidRPr="0007433B">
        <w:rPr>
          <w:rFonts w:eastAsia="標楷體"/>
          <w:kern w:val="0"/>
          <w:sz w:val="20"/>
          <w:szCs w:val="20"/>
        </w:rPr>
        <w:t>節為限，但得視學習需求在課後輔導等時段外加節數。</w:t>
      </w:r>
    </w:p>
    <w:p w:rsidR="00A72D7C" w:rsidRPr="0007433B" w:rsidRDefault="00A72D7C" w:rsidP="009E4BE0">
      <w:pPr>
        <w:widowControl/>
        <w:snapToGrid w:val="0"/>
        <w:spacing w:before="25" w:line="180" w:lineRule="exact"/>
        <w:ind w:leftChars="236" w:left="708" w:hangingChars="71" w:hanging="142"/>
        <w:jc w:val="both"/>
        <w:rPr>
          <w:rFonts w:eastAsia="標楷體"/>
          <w:kern w:val="0"/>
          <w:sz w:val="20"/>
          <w:szCs w:val="20"/>
        </w:rPr>
      </w:pPr>
      <w:r w:rsidRPr="0007433B">
        <w:rPr>
          <w:rFonts w:eastAsia="標楷體" w:hint="eastAsia"/>
          <w:kern w:val="0"/>
          <w:sz w:val="20"/>
          <w:szCs w:val="20"/>
        </w:rPr>
        <w:t>3.</w:t>
      </w:r>
      <w:r w:rsidRPr="0007433B">
        <w:rPr>
          <w:rFonts w:eastAsia="標楷體"/>
          <w:kern w:val="0"/>
          <w:sz w:val="20"/>
          <w:szCs w:val="20"/>
        </w:rPr>
        <w:t>實施部定各領域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科目、特殊需求領域課程等外加式課程時，除得應用彈性學習課程時間、學校特殊教育推行委員會審議通過減授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免修該領域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科目之節數外，並得利用不列在學習總節數內的時段進行教學，唯學習時間仍需以每節上課分鐘數為教師授課節數安排之依據。有關學生在校作息及各項非學習節數之活動，由學校依地方政府訂定之學生在校作息時間相關規定自行安排。</w:t>
      </w:r>
    </w:p>
    <w:p w:rsidR="00A72D7C" w:rsidRPr="0007433B" w:rsidRDefault="00A72D7C" w:rsidP="009E4BE0">
      <w:pPr>
        <w:widowControl/>
        <w:snapToGrid w:val="0"/>
        <w:spacing w:before="25" w:line="180" w:lineRule="exact"/>
        <w:ind w:leftChars="236" w:left="708" w:hangingChars="71" w:hanging="142"/>
        <w:jc w:val="both"/>
        <w:rPr>
          <w:rFonts w:eastAsia="標楷體"/>
          <w:kern w:val="0"/>
          <w:sz w:val="20"/>
          <w:szCs w:val="20"/>
        </w:rPr>
      </w:pPr>
      <w:r w:rsidRPr="0007433B">
        <w:rPr>
          <w:rFonts w:eastAsia="標楷體" w:hint="eastAsia"/>
          <w:kern w:val="0"/>
          <w:sz w:val="20"/>
          <w:szCs w:val="20"/>
        </w:rPr>
        <w:t>4.</w:t>
      </w:r>
      <w:r w:rsidRPr="0007433B">
        <w:rPr>
          <w:rFonts w:eastAsia="標楷體"/>
          <w:kern w:val="0"/>
          <w:sz w:val="20"/>
          <w:szCs w:val="20"/>
        </w:rPr>
        <w:t>表中課程類型包括部定課程與校訂課程而國中小之校訂課程為「彈性學習課程」，包含跨領域統整性主題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專題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議題探究課程，社團活動與技藝課程，特殊需求領域課程，以及本土語文</w:t>
      </w:r>
      <w:r w:rsidRPr="0007433B">
        <w:rPr>
          <w:rFonts w:eastAsia="標楷體"/>
          <w:kern w:val="0"/>
          <w:sz w:val="20"/>
          <w:szCs w:val="20"/>
        </w:rPr>
        <w:t>/</w:t>
      </w:r>
      <w:r w:rsidRPr="0007433B">
        <w:rPr>
          <w:rFonts w:eastAsia="標楷體"/>
          <w:kern w:val="0"/>
          <w:sz w:val="20"/>
          <w:szCs w:val="20"/>
        </w:rPr>
        <w:t>新住民語文、服務學習、戶外教育、班際或校際交流、自治活動、班級輔導、學生自主學習、領域補救教學等其他類課程。領域授課時間可採抽離或外加課程。抽離指以原領域課程加深加廣授課；外加指非以原領域課程授課，包括特需課程、資優充實課程、其他專長領域課程。</w:t>
      </w:r>
    </w:p>
    <w:p w:rsidR="00A72D7C" w:rsidRPr="0007433B" w:rsidRDefault="00A72D7C" w:rsidP="009E4BE0">
      <w:pPr>
        <w:widowControl/>
        <w:snapToGrid w:val="0"/>
        <w:spacing w:before="25" w:line="180" w:lineRule="exact"/>
        <w:ind w:leftChars="236" w:left="708" w:hangingChars="71" w:hanging="142"/>
        <w:jc w:val="both"/>
        <w:rPr>
          <w:rFonts w:eastAsia="標楷體"/>
          <w:kern w:val="0"/>
          <w:sz w:val="20"/>
          <w:szCs w:val="20"/>
        </w:rPr>
      </w:pPr>
      <w:r w:rsidRPr="0007433B">
        <w:rPr>
          <w:rFonts w:eastAsia="標楷體" w:hint="eastAsia"/>
          <w:kern w:val="0"/>
          <w:sz w:val="20"/>
          <w:szCs w:val="20"/>
        </w:rPr>
        <w:t>5.</w:t>
      </w:r>
      <w:r w:rsidRPr="0007433B">
        <w:rPr>
          <w:rFonts w:eastAsia="標楷體"/>
          <w:kern w:val="0"/>
          <w:sz w:val="20"/>
          <w:szCs w:val="20"/>
        </w:rPr>
        <w:t>表列的排課時間係指抽排課等的時段安排，包括：</w:t>
      </w:r>
      <w:r w:rsidRPr="0007433B">
        <w:rPr>
          <w:rFonts w:eastAsia="標楷體"/>
          <w:kern w:val="0"/>
          <w:sz w:val="20"/>
          <w:szCs w:val="20"/>
        </w:rPr>
        <w:t>(1)</w:t>
      </w:r>
      <w:r w:rsidRPr="0007433B">
        <w:rPr>
          <w:rFonts w:eastAsia="標楷體"/>
          <w:kern w:val="0"/>
          <w:sz w:val="20"/>
          <w:szCs w:val="20"/>
        </w:rPr>
        <w:t>安排在部定課程時間，請註記節數與學生原班所排的科目；</w:t>
      </w:r>
      <w:r w:rsidRPr="0007433B">
        <w:rPr>
          <w:rFonts w:eastAsia="標楷體"/>
          <w:kern w:val="0"/>
          <w:sz w:val="20"/>
          <w:szCs w:val="20"/>
        </w:rPr>
        <w:t>(2)</w:t>
      </w:r>
      <w:r w:rsidRPr="0007433B">
        <w:rPr>
          <w:rFonts w:eastAsia="標楷體"/>
          <w:kern w:val="0"/>
          <w:sz w:val="20"/>
          <w:szCs w:val="20"/>
        </w:rPr>
        <w:t>校訂彈性學習時間，請註記節數與學生抽離原班的科目或活動為何，彈性學習課程宜安排資優特需課程，在第二學習階段為</w:t>
      </w:r>
      <w:r w:rsidRPr="0007433B">
        <w:rPr>
          <w:rFonts w:eastAsia="標楷體"/>
          <w:kern w:val="0"/>
          <w:sz w:val="20"/>
          <w:szCs w:val="20"/>
        </w:rPr>
        <w:t>3-6</w:t>
      </w:r>
      <w:r w:rsidRPr="0007433B">
        <w:rPr>
          <w:rFonts w:eastAsia="標楷體"/>
          <w:kern w:val="0"/>
          <w:sz w:val="20"/>
          <w:szCs w:val="20"/>
        </w:rPr>
        <w:t>節，在第三階段為</w:t>
      </w:r>
      <w:r w:rsidRPr="0007433B">
        <w:rPr>
          <w:rFonts w:eastAsia="標楷體"/>
          <w:kern w:val="0"/>
          <w:sz w:val="20"/>
          <w:szCs w:val="20"/>
        </w:rPr>
        <w:t>4-7</w:t>
      </w:r>
      <w:r w:rsidRPr="0007433B">
        <w:rPr>
          <w:rFonts w:eastAsia="標楷體"/>
          <w:kern w:val="0"/>
          <w:sz w:val="20"/>
          <w:szCs w:val="20"/>
        </w:rPr>
        <w:t>節。其它學習時間指利用不列在學習總節數內的時段進行教學，包括早修、午休或課後等，請註記節數與時間，可安排資優特需課程、領域加深加廣課程或其他充實資優課程。</w:t>
      </w:r>
      <w:r w:rsidRPr="0007433B">
        <w:rPr>
          <w:rFonts w:eastAsia="標楷體"/>
          <w:kern w:val="0"/>
          <w:sz w:val="20"/>
          <w:szCs w:val="20"/>
        </w:rPr>
        <w:t xml:space="preserve"> </w:t>
      </w:r>
    </w:p>
    <w:p w:rsidR="00A72D7C" w:rsidRPr="009E4BE0" w:rsidRDefault="00A72D7C" w:rsidP="009E4BE0">
      <w:pPr>
        <w:widowControl/>
        <w:snapToGrid w:val="0"/>
        <w:spacing w:before="25" w:line="180" w:lineRule="exact"/>
        <w:ind w:leftChars="236" w:left="708" w:hangingChars="71" w:hanging="142"/>
        <w:jc w:val="both"/>
        <w:rPr>
          <w:rFonts w:eastAsia="標楷體"/>
          <w:b/>
          <w:color w:val="FF0000"/>
          <w:sz w:val="20"/>
          <w:szCs w:val="20"/>
        </w:rPr>
      </w:pPr>
      <w:r w:rsidRPr="0007433B">
        <w:rPr>
          <w:rFonts w:eastAsia="標楷體"/>
          <w:kern w:val="0"/>
          <w:sz w:val="20"/>
          <w:szCs w:val="20"/>
        </w:rPr>
        <w:t>6.</w:t>
      </w:r>
      <w:r w:rsidRPr="0007433B">
        <w:rPr>
          <w:rFonts w:eastAsia="標楷體"/>
          <w:kern w:val="0"/>
          <w:sz w:val="20"/>
          <w:szCs w:val="20"/>
        </w:rPr>
        <w:t>請依十二年國教課綱規範，呈現資優課程所屬之類型、領域與科目，並根據不同年級資優課程差異，提供適切的課程名稱</w:t>
      </w:r>
      <w:r w:rsidRPr="0007433B">
        <w:rPr>
          <w:rFonts w:eastAsia="標楷體"/>
          <w:kern w:val="0"/>
          <w:sz w:val="20"/>
          <w:szCs w:val="20"/>
        </w:rPr>
        <w:t>(</w:t>
      </w:r>
      <w:r w:rsidRPr="0007433B">
        <w:rPr>
          <w:rFonts w:eastAsia="標楷體"/>
          <w:kern w:val="0"/>
          <w:sz w:val="20"/>
          <w:szCs w:val="20"/>
        </w:rPr>
        <w:t>可根據不同年段分項呈現</w:t>
      </w:r>
      <w:r w:rsidRPr="0007433B">
        <w:rPr>
          <w:rFonts w:eastAsia="標楷體"/>
          <w:kern w:val="0"/>
          <w:sz w:val="20"/>
          <w:szCs w:val="20"/>
        </w:rPr>
        <w:t>)</w:t>
      </w:r>
      <w:r w:rsidRPr="0007433B">
        <w:rPr>
          <w:rFonts w:eastAsia="標楷體"/>
          <w:kern w:val="0"/>
          <w:sz w:val="20"/>
          <w:szCs w:val="20"/>
        </w:rPr>
        <w:t>。最後的</w:t>
      </w:r>
      <w:r w:rsidRPr="0007433B">
        <w:rPr>
          <w:rFonts w:eastAsia="標楷體" w:hint="eastAsia"/>
          <w:kern w:val="0"/>
          <w:sz w:val="20"/>
          <w:szCs w:val="20"/>
        </w:rPr>
        <w:t>節數</w:t>
      </w:r>
      <w:r w:rsidRPr="0007433B">
        <w:rPr>
          <w:rFonts w:eastAsia="標楷體"/>
          <w:kern w:val="0"/>
          <w:sz w:val="20"/>
          <w:szCs w:val="20"/>
        </w:rPr>
        <w:t>小計</w:t>
      </w:r>
      <w:r w:rsidR="009E4BE0" w:rsidRPr="009E4BE0">
        <w:rPr>
          <w:rFonts w:eastAsia="標楷體" w:hint="eastAsia"/>
          <w:color w:val="FF0000"/>
          <w:kern w:val="0"/>
          <w:sz w:val="20"/>
          <w:szCs w:val="20"/>
        </w:rPr>
        <w:t>，請納入各年級分組節數加總計算</w:t>
      </w:r>
      <w:r w:rsidRPr="009E4BE0">
        <w:rPr>
          <w:rFonts w:eastAsia="標楷體"/>
          <w:color w:val="FF0000"/>
          <w:kern w:val="0"/>
          <w:sz w:val="20"/>
          <w:szCs w:val="20"/>
        </w:rPr>
        <w:t>。</w:t>
      </w:r>
    </w:p>
    <w:p w:rsidR="00A72D7C" w:rsidRPr="00A72D7C" w:rsidRDefault="00A72D7C" w:rsidP="00A72D7C">
      <w:pPr>
        <w:spacing w:line="340" w:lineRule="exact"/>
        <w:ind w:leftChars="-7" w:left="-17" w:firstLine="2"/>
        <w:jc w:val="center"/>
        <w:rPr>
          <w:rFonts w:ascii="Book Antiqua" w:eastAsia="標楷體" w:hAnsi="Book Antiqua" w:cs="Arial"/>
          <w:b/>
          <w:sz w:val="28"/>
          <w:szCs w:val="28"/>
        </w:rPr>
      </w:pPr>
    </w:p>
    <w:sectPr w:rsidR="00A72D7C" w:rsidRPr="00A72D7C" w:rsidSect="00A72D7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56" w:rsidRDefault="00D17056" w:rsidP="00723CE4">
      <w:r>
        <w:separator/>
      </w:r>
    </w:p>
  </w:endnote>
  <w:endnote w:type="continuationSeparator" w:id="0">
    <w:p w:rsidR="00D17056" w:rsidRDefault="00D17056" w:rsidP="0072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56" w:rsidRDefault="00D17056" w:rsidP="00723CE4">
      <w:r>
        <w:separator/>
      </w:r>
    </w:p>
  </w:footnote>
  <w:footnote w:type="continuationSeparator" w:id="0">
    <w:p w:rsidR="00D17056" w:rsidRDefault="00D17056" w:rsidP="00723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7C"/>
    <w:rsid w:val="00015F45"/>
    <w:rsid w:val="000A7EA9"/>
    <w:rsid w:val="0011268C"/>
    <w:rsid w:val="00123B10"/>
    <w:rsid w:val="00267207"/>
    <w:rsid w:val="0030069A"/>
    <w:rsid w:val="0036188D"/>
    <w:rsid w:val="00394792"/>
    <w:rsid w:val="005F2491"/>
    <w:rsid w:val="00671177"/>
    <w:rsid w:val="006E511E"/>
    <w:rsid w:val="00723CE4"/>
    <w:rsid w:val="007D6C2F"/>
    <w:rsid w:val="008C3DAB"/>
    <w:rsid w:val="008E3CAA"/>
    <w:rsid w:val="008F7805"/>
    <w:rsid w:val="0095400F"/>
    <w:rsid w:val="009E4BE0"/>
    <w:rsid w:val="00A72D7C"/>
    <w:rsid w:val="00A85106"/>
    <w:rsid w:val="00B61DE1"/>
    <w:rsid w:val="00C27E91"/>
    <w:rsid w:val="00C81ED5"/>
    <w:rsid w:val="00CF70C8"/>
    <w:rsid w:val="00D17056"/>
    <w:rsid w:val="00EC7C11"/>
    <w:rsid w:val="00EE5872"/>
    <w:rsid w:val="00F62327"/>
    <w:rsid w:val="00F7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CD9824-3A63-4352-914E-CCAC4EB3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2D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3CE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3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3CE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1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1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2019-06-17T07:47:00Z</cp:lastPrinted>
  <dcterms:created xsi:type="dcterms:W3CDTF">2019-06-17T07:56:00Z</dcterms:created>
  <dcterms:modified xsi:type="dcterms:W3CDTF">2019-06-17T07:56:00Z</dcterms:modified>
</cp:coreProperties>
</file>